
<file path=[Content_Types].xml><?xml version="1.0" encoding="utf-8"?>
<Types xmlns="http://schemas.openxmlformats.org/package/2006/content-types">
  <Default Extension="png" ContentType="image/png"/>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52EA9">
      <w:pPr>
        <w:pStyle w:val="2"/>
        <w:keepNext w:val="0"/>
        <w:keepLines w:val="0"/>
        <w:widowControl/>
        <w:suppressLineNumbers w:val="0"/>
        <w:ind w:firstLine="2259" w:firstLineChars="300"/>
      </w:pPr>
      <w:r>
        <w:rPr>
          <w:rStyle w:val="5"/>
          <w:color w:val="1F4B86"/>
          <w:sz w:val="75"/>
          <w:szCs w:val="75"/>
        </w:rPr>
        <w:t>招标公告</w:t>
      </w:r>
    </w:p>
    <w:p w14:paraId="32A4216A">
      <w:pPr>
        <w:pStyle w:val="2"/>
        <w:keepNext w:val="0"/>
        <w:keepLines w:val="0"/>
        <w:widowControl/>
        <w:suppressLineNumbers w:val="0"/>
        <w:ind w:firstLine="2711" w:firstLineChars="1000"/>
        <w:rPr>
          <w:rFonts w:hint="eastAsia" w:eastAsiaTheme="minorEastAsia"/>
          <w:lang w:eastAsia="zh-CN"/>
        </w:rPr>
      </w:pPr>
      <w:r>
        <w:rPr>
          <w:rStyle w:val="5"/>
          <w:rFonts w:hint="eastAsia"/>
          <w:color w:val="FF0000"/>
          <w:sz w:val="27"/>
          <w:szCs w:val="27"/>
          <w:lang w:eastAsia="zh-CN"/>
        </w:rPr>
        <w:t>庐州卫生科技学校</w:t>
      </w:r>
    </w:p>
    <w:p w14:paraId="771DD1CB">
      <w:pPr>
        <w:pStyle w:val="2"/>
        <w:keepNext w:val="0"/>
        <w:keepLines w:val="0"/>
        <w:widowControl/>
        <w:suppressLineNumbers w:val="0"/>
        <w:ind w:firstLine="1897" w:firstLineChars="700"/>
      </w:pPr>
      <w:r>
        <w:rPr>
          <w:rStyle w:val="5"/>
          <w:rFonts w:hint="eastAsia"/>
          <w:color w:val="FF0000"/>
          <w:sz w:val="27"/>
          <w:szCs w:val="27"/>
          <w:lang w:val="en-US" w:eastAsia="zh-CN"/>
        </w:rPr>
        <w:t>2025春季</w:t>
      </w:r>
      <w:r>
        <w:rPr>
          <w:rStyle w:val="5"/>
          <w:color w:val="FF0000"/>
          <w:sz w:val="27"/>
          <w:szCs w:val="27"/>
        </w:rPr>
        <w:t>研学旅行活动课程服务招标公告</w:t>
      </w:r>
    </w:p>
    <w:p w14:paraId="3754D306">
      <w:pPr>
        <w:pStyle w:val="2"/>
        <w:keepNext w:val="0"/>
        <w:keepLines w:val="0"/>
        <w:widowControl/>
        <w:suppressLineNumbers w:val="0"/>
      </w:pPr>
    </w:p>
    <w:p w14:paraId="2DB775A8">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190500" cy="314325"/>
            <wp:effectExtent l="0" t="0" r="0"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190500" cy="314325"/>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190500" cy="31432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190500" cy="314325"/>
                    </a:xfrm>
                    <a:prstGeom prst="rect">
                      <a:avLst/>
                    </a:prstGeom>
                    <a:noFill/>
                    <a:ln w="9525">
                      <a:noFill/>
                    </a:ln>
                  </pic:spPr>
                </pic:pic>
              </a:graphicData>
            </a:graphic>
          </wp:inline>
        </w:drawing>
      </w:r>
    </w:p>
    <w:p w14:paraId="634F6BDB">
      <w:pPr>
        <w:pStyle w:val="2"/>
        <w:keepNext w:val="0"/>
        <w:keepLines w:val="0"/>
        <w:widowControl/>
        <w:suppressLineNumbers w:val="0"/>
        <w:spacing w:line="420" w:lineRule="atLeast"/>
        <w:ind w:left="0" w:firstLine="420"/>
        <w:rPr>
          <w:spacing w:val="30"/>
        </w:rPr>
      </w:pPr>
      <w:r>
        <w:rPr>
          <w:spacing w:val="30"/>
          <w:sz w:val="24"/>
          <w:szCs w:val="24"/>
        </w:rPr>
        <w:t>为深入学习习近平新时代中国特色社会主义思想，全面贯彻立德树人根本任务，持续推进五育融合，丰富学生课程内容和社会实践活动。依据《合肥市教育局关于进一步加强合肥市中小学研学旅行工作的通知》、《肥东县中小学研学旅行管理办法（试行）》、《2025年肥东县中小学研学旅行工作提示》等文件精神，通过多方意向调研，经学校研究决定，拟在我校</w:t>
      </w:r>
      <w:r>
        <w:rPr>
          <w:rFonts w:hint="eastAsia"/>
          <w:spacing w:val="30"/>
          <w:sz w:val="24"/>
          <w:szCs w:val="24"/>
          <w:lang w:val="en-US" w:eastAsia="zh-CN"/>
        </w:rPr>
        <w:t>2024级中专和高职、2023级高职、2022级高职班级</w:t>
      </w:r>
      <w:r>
        <w:rPr>
          <w:spacing w:val="30"/>
          <w:sz w:val="24"/>
          <w:szCs w:val="24"/>
        </w:rPr>
        <w:t>开展主题为“传承文脉·畅游未来——探寻历史足迹，培养家国情怀”研学旅行活动课程。现遵循公平、公正、公开的原则对该项活动课程服务进行公开招标。</w:t>
      </w:r>
    </w:p>
    <w:p w14:paraId="4DA349D6">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drawing>
          <wp:inline distT="0" distB="0" distL="114300" distR="114300">
            <wp:extent cx="190500" cy="314325"/>
            <wp:effectExtent l="0" t="0" r="0" b="9525"/>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5"/>
                    <a:stretch>
                      <a:fillRect/>
                    </a:stretch>
                  </pic:blipFill>
                  <pic:spPr>
                    <a:xfrm>
                      <a:off x="0" y="0"/>
                      <a:ext cx="190500" cy="314325"/>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190500" cy="314325"/>
            <wp:effectExtent l="0" t="0" r="0" b="9525"/>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5"/>
                    <a:stretch>
                      <a:fillRect/>
                    </a:stretch>
                  </pic:blipFill>
                  <pic:spPr>
                    <a:xfrm>
                      <a:off x="0" y="0"/>
                      <a:ext cx="190500" cy="314325"/>
                    </a:xfrm>
                    <a:prstGeom prst="rect">
                      <a:avLst/>
                    </a:prstGeom>
                    <a:noFill/>
                    <a:ln w="9525">
                      <a:noFill/>
                    </a:ln>
                  </pic:spPr>
                </pic:pic>
              </a:graphicData>
            </a:graphic>
          </wp:inline>
        </w:drawing>
      </w:r>
    </w:p>
    <w:p w14:paraId="1453C85C">
      <w:pPr>
        <w:pStyle w:val="2"/>
        <w:keepNext w:val="0"/>
        <w:keepLines w:val="0"/>
        <w:widowControl/>
        <w:suppressLineNumbers w:val="0"/>
      </w:pPr>
    </w:p>
    <w:p w14:paraId="26E0DB4A">
      <w:pPr>
        <w:pStyle w:val="2"/>
        <w:keepNext w:val="0"/>
        <w:keepLines w:val="0"/>
        <w:widowControl/>
        <w:suppressLineNumbers w:val="0"/>
      </w:pPr>
    </w:p>
    <w:p w14:paraId="7665195A">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76275" cy="200025"/>
            <wp:effectExtent l="0" t="0" r="0" b="7620"/>
            <wp:docPr id="9"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IMG_260"/>
                    <pic:cNvPicPr>
                      <a:picLocks noChangeAspect="1"/>
                    </pic:cNvPicPr>
                  </pic:nvPicPr>
                  <pic:blipFill>
                    <a:blip r:embed="rId6"/>
                    <a:stretch>
                      <a:fillRect/>
                    </a:stretch>
                  </pic:blipFill>
                  <pic:spPr>
                    <a:xfrm>
                      <a:off x="0" y="0"/>
                      <a:ext cx="676275" cy="200025"/>
                    </a:xfrm>
                    <a:prstGeom prst="rect">
                      <a:avLst/>
                    </a:prstGeom>
                    <a:noFill/>
                    <a:ln w="9525">
                      <a:noFill/>
                    </a:ln>
                  </pic:spPr>
                </pic:pic>
              </a:graphicData>
            </a:graphic>
          </wp:inline>
        </w:drawing>
      </w:r>
    </w:p>
    <w:p w14:paraId="1EF6B9A0">
      <w:pPr>
        <w:pStyle w:val="2"/>
        <w:keepNext w:val="0"/>
        <w:keepLines w:val="0"/>
        <w:widowControl/>
        <w:suppressLineNumbers w:val="0"/>
      </w:pPr>
      <w:r>
        <w:rPr>
          <w:sz w:val="27"/>
          <w:szCs w:val="27"/>
        </w:rPr>
        <w:t>一、项目基本信息</w:t>
      </w:r>
    </w:p>
    <w:p w14:paraId="784A7EAE">
      <w:pPr>
        <w:pStyle w:val="2"/>
        <w:keepNext w:val="0"/>
        <w:keepLines w:val="0"/>
        <w:widowControl/>
        <w:suppressLineNumbers w:val="0"/>
        <w:spacing w:line="420" w:lineRule="atLeast"/>
        <w:ind w:left="0" w:firstLine="420"/>
        <w:jc w:val="both"/>
        <w:rPr>
          <w:spacing w:val="30"/>
        </w:rPr>
      </w:pPr>
      <w:r>
        <w:rPr>
          <w:spacing w:val="30"/>
          <w:sz w:val="24"/>
          <w:szCs w:val="24"/>
        </w:rPr>
        <w:t>1.项目名称：</w:t>
      </w:r>
      <w:r>
        <w:rPr>
          <w:rFonts w:hint="eastAsia"/>
          <w:spacing w:val="30"/>
          <w:sz w:val="24"/>
          <w:szCs w:val="24"/>
          <w:lang w:eastAsia="zh-CN"/>
        </w:rPr>
        <w:t>庐州卫生科技学校</w:t>
      </w:r>
      <w:r>
        <w:rPr>
          <w:spacing w:val="30"/>
          <w:sz w:val="24"/>
          <w:szCs w:val="24"/>
        </w:rPr>
        <w:t>2025年春季研学旅行活动课程</w:t>
      </w:r>
    </w:p>
    <w:p w14:paraId="693653AF">
      <w:pPr>
        <w:pStyle w:val="2"/>
        <w:keepNext w:val="0"/>
        <w:keepLines w:val="0"/>
        <w:widowControl/>
        <w:suppressLineNumbers w:val="0"/>
        <w:spacing w:line="420" w:lineRule="atLeast"/>
        <w:ind w:left="0" w:firstLine="420"/>
        <w:jc w:val="both"/>
        <w:rPr>
          <w:rFonts w:hint="eastAsia" w:eastAsiaTheme="minorEastAsia"/>
          <w:spacing w:val="30"/>
          <w:lang w:eastAsia="zh-CN"/>
        </w:rPr>
      </w:pPr>
      <w:r>
        <w:rPr>
          <w:spacing w:val="30"/>
          <w:sz w:val="24"/>
          <w:szCs w:val="24"/>
        </w:rPr>
        <w:t>2.招标单位：</w:t>
      </w:r>
      <w:r>
        <w:rPr>
          <w:rFonts w:hint="eastAsia"/>
          <w:spacing w:val="30"/>
          <w:sz w:val="24"/>
          <w:szCs w:val="24"/>
          <w:lang w:eastAsia="zh-CN"/>
        </w:rPr>
        <w:t>庐州卫生科技学校</w:t>
      </w:r>
    </w:p>
    <w:p w14:paraId="05A58F83">
      <w:pPr>
        <w:pStyle w:val="2"/>
        <w:keepNext w:val="0"/>
        <w:keepLines w:val="0"/>
        <w:widowControl/>
        <w:suppressLineNumbers w:val="0"/>
        <w:spacing w:line="420" w:lineRule="atLeast"/>
        <w:ind w:left="0" w:firstLine="420"/>
        <w:jc w:val="both"/>
        <w:rPr>
          <w:rFonts w:hint="default"/>
          <w:spacing w:val="30"/>
          <w:lang w:val="en-US"/>
        </w:rPr>
      </w:pPr>
      <w:r>
        <w:rPr>
          <w:spacing w:val="30"/>
          <w:sz w:val="24"/>
          <w:szCs w:val="24"/>
        </w:rPr>
        <w:t>3.服务对象：我校</w:t>
      </w:r>
      <w:r>
        <w:rPr>
          <w:rFonts w:hint="eastAsia"/>
          <w:spacing w:val="30"/>
          <w:sz w:val="24"/>
          <w:szCs w:val="24"/>
          <w:lang w:val="en-US" w:eastAsia="zh-CN"/>
        </w:rPr>
        <w:t>2024级中专和高职、2023级高职、2022级高职班级学生</w:t>
      </w:r>
    </w:p>
    <w:p w14:paraId="052CCA2D">
      <w:pPr>
        <w:pStyle w:val="2"/>
        <w:keepNext w:val="0"/>
        <w:keepLines w:val="0"/>
        <w:widowControl/>
        <w:suppressLineNumbers w:val="0"/>
        <w:spacing w:line="420" w:lineRule="atLeast"/>
        <w:ind w:left="0" w:firstLine="420"/>
        <w:jc w:val="both"/>
        <w:rPr>
          <w:spacing w:val="30"/>
        </w:rPr>
      </w:pPr>
      <w:r>
        <w:rPr>
          <w:spacing w:val="30"/>
          <w:sz w:val="24"/>
          <w:szCs w:val="24"/>
        </w:rPr>
        <w:t>4.服务时间：2025年</w:t>
      </w:r>
      <w:r>
        <w:rPr>
          <w:rFonts w:hint="eastAsia"/>
          <w:spacing w:val="30"/>
          <w:sz w:val="24"/>
          <w:szCs w:val="24"/>
          <w:lang w:val="en-US" w:eastAsia="zh-CN"/>
        </w:rPr>
        <w:t>5</w:t>
      </w:r>
      <w:r>
        <w:rPr>
          <w:spacing w:val="30"/>
          <w:sz w:val="24"/>
          <w:szCs w:val="24"/>
        </w:rPr>
        <w:t>月上旬</w:t>
      </w:r>
    </w:p>
    <w:p w14:paraId="14F3D60A">
      <w:pPr>
        <w:pStyle w:val="2"/>
        <w:keepNext w:val="0"/>
        <w:keepLines w:val="0"/>
        <w:widowControl/>
        <w:suppressLineNumbers w:val="0"/>
      </w:pPr>
    </w:p>
    <w:p w14:paraId="28F22C01">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76275" cy="200025"/>
            <wp:effectExtent l="0" t="0" r="0" b="762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6"/>
                    <a:stretch>
                      <a:fillRect/>
                    </a:stretch>
                  </pic:blipFill>
                  <pic:spPr>
                    <a:xfrm>
                      <a:off x="0" y="0"/>
                      <a:ext cx="676275" cy="200025"/>
                    </a:xfrm>
                    <a:prstGeom prst="rect">
                      <a:avLst/>
                    </a:prstGeom>
                    <a:noFill/>
                    <a:ln w="9525">
                      <a:noFill/>
                    </a:ln>
                  </pic:spPr>
                </pic:pic>
              </a:graphicData>
            </a:graphic>
          </wp:inline>
        </w:drawing>
      </w:r>
    </w:p>
    <w:p w14:paraId="2A3DB32D">
      <w:pPr>
        <w:pStyle w:val="2"/>
        <w:keepNext w:val="0"/>
        <w:keepLines w:val="0"/>
        <w:widowControl/>
        <w:suppressLineNumbers w:val="0"/>
      </w:pPr>
      <w:r>
        <w:rPr>
          <w:sz w:val="27"/>
          <w:szCs w:val="27"/>
        </w:rPr>
        <w:t>二、招标内容及要求</w:t>
      </w:r>
    </w:p>
    <w:p w14:paraId="7B1B57DE">
      <w:pPr>
        <w:keepNext w:val="0"/>
        <w:keepLines w:val="0"/>
        <w:widowControl/>
        <w:suppressLineNumbers w:val="0"/>
        <w:spacing w:line="360" w:lineRule="auto"/>
        <w:ind w:left="1680" w:hanging="1680" w:hangingChars="700"/>
        <w:jc w:val="left"/>
        <w:rPr>
          <w:rFonts w:hint="default"/>
          <w:lang w:val="en-US"/>
        </w:rPr>
      </w:pPr>
      <w:r>
        <w:rPr>
          <w:rFonts w:ascii="宋体" w:hAnsi="宋体" w:eastAsia="宋体" w:cs="宋体"/>
          <w:kern w:val="0"/>
          <w:sz w:val="24"/>
          <w:szCs w:val="24"/>
          <w:lang w:val="en-US" w:eastAsia="zh-CN" w:bidi="ar"/>
        </w:rPr>
        <w:t>1. 线路安排：</w:t>
      </w:r>
      <w:r>
        <w:rPr>
          <w:rFonts w:hint="eastAsia" w:ascii="宋体" w:hAnsi="宋体" w:eastAsia="宋体" w:cs="宋体"/>
          <w:kern w:val="0"/>
          <w:sz w:val="24"/>
          <w:szCs w:val="24"/>
          <w:lang w:val="en-US" w:eastAsia="zh-CN" w:bidi="ar"/>
        </w:rPr>
        <w:t xml:space="preserve">      二日游路线：徽州非遗博物馆+水墨宏村+守拙园+屯溪老街</w:t>
      </w:r>
    </w:p>
    <w:p w14:paraId="7C02ABB6">
      <w:pPr>
        <w:pStyle w:val="2"/>
        <w:keepNext w:val="0"/>
        <w:keepLines w:val="0"/>
        <w:widowControl/>
        <w:suppressLineNumbers w:val="0"/>
        <w:spacing w:before="240" w:beforeAutospacing="0" w:after="0" w:afterAutospacing="0" w:line="360" w:lineRule="auto"/>
        <w:ind w:left="0" w:firstLine="420"/>
        <w:jc w:val="both"/>
        <w:rPr>
          <w:spacing w:val="30"/>
        </w:rPr>
      </w:pPr>
      <w:r>
        <w:rPr>
          <w:spacing w:val="30"/>
          <w:sz w:val="24"/>
          <w:szCs w:val="24"/>
        </w:rPr>
        <w:t>2. 资质要求：</w:t>
      </w:r>
    </w:p>
    <w:p w14:paraId="1EA9404E">
      <w:pPr>
        <w:keepNext w:val="0"/>
        <w:keepLines w:val="0"/>
        <w:widowControl/>
        <w:suppressLineNumbers w:val="0"/>
        <w:spacing w:line="360" w:lineRule="auto"/>
        <w:jc w:val="left"/>
      </w:pPr>
      <w:r>
        <w:rPr>
          <w:rFonts w:ascii="宋体" w:hAnsi="宋体" w:eastAsia="宋体" w:cs="宋体"/>
          <w:kern w:val="0"/>
          <w:sz w:val="24"/>
          <w:szCs w:val="24"/>
          <w:lang w:val="en-US" w:eastAsia="zh-CN" w:bidi="ar"/>
        </w:rPr>
        <w:t>（1）注册资本金500万元及以上。（2）具备固定的营业场所、健全的组织机构，带队导游需有研学旅行带队经验。（3）近三年在合肥市成功操作</w:t>
      </w: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次以上300人团队高中研学旅行的经验且具有良好口碑。（4）近三年内无重大质量投诉记录，无不良诚信记录、经济纠纷及安全责任事故。（5）挂靠旅行社或机构谢绝参与。</w:t>
      </w:r>
    </w:p>
    <w:p w14:paraId="0EB7D590">
      <w:pPr>
        <w:pStyle w:val="2"/>
        <w:keepNext w:val="0"/>
        <w:keepLines w:val="0"/>
        <w:widowControl/>
        <w:suppressLineNumbers w:val="0"/>
        <w:spacing w:before="240" w:beforeAutospacing="0" w:after="0" w:afterAutospacing="0" w:line="360" w:lineRule="auto"/>
        <w:ind w:left="0" w:firstLine="420"/>
        <w:jc w:val="both"/>
        <w:rPr>
          <w:spacing w:val="30"/>
        </w:rPr>
      </w:pPr>
      <w:r>
        <w:rPr>
          <w:spacing w:val="30"/>
          <w:sz w:val="24"/>
          <w:szCs w:val="24"/>
        </w:rPr>
        <w:t>3. 项目服务标准：</w:t>
      </w:r>
    </w:p>
    <w:p w14:paraId="175C849E">
      <w:pPr>
        <w:keepNext w:val="0"/>
        <w:keepLines w:val="0"/>
        <w:widowControl/>
        <w:suppressLineNumbers w:val="0"/>
        <w:spacing w:line="360" w:lineRule="auto"/>
        <w:jc w:val="left"/>
        <w:rPr>
          <w:rFonts w:hint="default"/>
          <w:lang w:val="en-US"/>
        </w:rPr>
      </w:pPr>
      <w:r>
        <w:rPr>
          <w:rFonts w:ascii="宋体" w:hAnsi="宋体" w:eastAsia="宋体" w:cs="宋体"/>
          <w:kern w:val="0"/>
          <w:sz w:val="24"/>
          <w:szCs w:val="24"/>
          <w:lang w:val="en-US" w:eastAsia="zh-CN" w:bidi="ar"/>
        </w:rPr>
        <w:t>（1）严格做好各项安全防范方案，有清晰完善的应急预案和现场处置方案，旅行社承接的每个标段至少配备一名具有应急救护基本技能的安全员，持证上岗。（2）全程配备专业从事研学旅行的指导师或导游，服务热情、责任心强，按照《研学旅行服务规范》（LB/T 054—2016）及学校要求，提供研学旅行课程指导、研后服务等。（3）购买相关保险，至少包含旅行社责任险及旅游人身意外险，投保责任险保险额不低于80万/人，旅游人身意外险保险额不低于26万/人。（4）车辆要求从合肥市交通运输局和合肥市教育局指定的旅游客运企业中租用，旅行社与指定旅游客运公司包车协议及该客运公司营业执照和经营许可证，车况良好，车龄不超过5年，车辆年审合格证明材料及身心健康的5年以上大型客车驾驶经验驾驶员。（5）团餐要求：早餐10元/人，正餐40元/人，十人桌餐，每桌需提供饮料，六荤六素。确保饭菜份量和质量，食材及烹制安全、健康营养均衡，用餐环境干净、卫生，出发前旅行社需提供详细菜单。（6）住宿要求准四星及以上标准的宾馆或酒店，两人标准间（防止单人现象出现，允许有三人间），每标段住宿相对集中，出发前旅行社需提供宾馆或酒店位置及名称。（7）全程不安排购物点及自费项目。（8）根据招标内容线路安排，结合旅行社自身实力和特色设计具体研学线路及相关课程。（9）研学旅行课程服务合同由中标旅行社与学校签订，研学旅行费用由学</w:t>
      </w:r>
      <w:r>
        <w:rPr>
          <w:rFonts w:hint="eastAsia" w:ascii="宋体" w:hAnsi="宋体" w:eastAsia="宋体" w:cs="宋体"/>
          <w:kern w:val="0"/>
          <w:sz w:val="24"/>
          <w:szCs w:val="24"/>
          <w:lang w:val="en-US" w:eastAsia="zh-CN" w:bidi="ar"/>
        </w:rPr>
        <w:t>生自行交中标于旅行社</w:t>
      </w:r>
      <w:r>
        <w:rPr>
          <w:rFonts w:ascii="宋体" w:hAnsi="宋体" w:eastAsia="宋体" w:cs="宋体"/>
          <w:kern w:val="0"/>
          <w:sz w:val="24"/>
          <w:szCs w:val="24"/>
          <w:lang w:val="en-US" w:eastAsia="zh-CN" w:bidi="ar"/>
        </w:rPr>
        <w:t>。投标旅行社就带队教师和学生分开报价，带队教师产生费用</w:t>
      </w:r>
      <w:r>
        <w:rPr>
          <w:rFonts w:hint="eastAsia" w:ascii="宋体" w:hAnsi="宋体" w:eastAsia="宋体" w:cs="宋体"/>
          <w:kern w:val="0"/>
          <w:sz w:val="24"/>
          <w:szCs w:val="24"/>
          <w:lang w:val="en-US" w:eastAsia="zh-CN" w:bidi="ar"/>
        </w:rPr>
        <w:t>由老师自行解决。</w:t>
      </w:r>
    </w:p>
    <w:p w14:paraId="7D29DA28">
      <w:pPr>
        <w:pStyle w:val="2"/>
        <w:keepNext w:val="0"/>
        <w:keepLines w:val="0"/>
        <w:widowControl/>
        <w:suppressLineNumbers w:val="0"/>
      </w:pPr>
    </w:p>
    <w:p w14:paraId="78B93B20">
      <w:pPr>
        <w:pStyle w:val="2"/>
        <w:keepNext w:val="0"/>
        <w:keepLines w:val="0"/>
        <w:widowControl/>
        <w:suppressLineNumbers w:val="0"/>
      </w:pPr>
    </w:p>
    <w:p w14:paraId="7299F837">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76275" cy="200025"/>
            <wp:effectExtent l="0" t="0" r="0" b="7620"/>
            <wp:docPr id="11"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IMG_262"/>
                    <pic:cNvPicPr>
                      <a:picLocks noChangeAspect="1"/>
                    </pic:cNvPicPr>
                  </pic:nvPicPr>
                  <pic:blipFill>
                    <a:blip r:embed="rId6"/>
                    <a:stretch>
                      <a:fillRect/>
                    </a:stretch>
                  </pic:blipFill>
                  <pic:spPr>
                    <a:xfrm>
                      <a:off x="0" y="0"/>
                      <a:ext cx="676275" cy="200025"/>
                    </a:xfrm>
                    <a:prstGeom prst="rect">
                      <a:avLst/>
                    </a:prstGeom>
                    <a:noFill/>
                    <a:ln w="9525">
                      <a:noFill/>
                    </a:ln>
                  </pic:spPr>
                </pic:pic>
              </a:graphicData>
            </a:graphic>
          </wp:inline>
        </w:drawing>
      </w:r>
    </w:p>
    <w:p w14:paraId="4E1C5007">
      <w:pPr>
        <w:pStyle w:val="2"/>
        <w:keepNext w:val="0"/>
        <w:keepLines w:val="0"/>
        <w:widowControl/>
        <w:suppressLineNumbers w:val="0"/>
      </w:pPr>
      <w:r>
        <w:rPr>
          <w:sz w:val="27"/>
          <w:szCs w:val="27"/>
        </w:rPr>
        <w:t>三、投标材料要求</w:t>
      </w:r>
    </w:p>
    <w:p w14:paraId="1279C044">
      <w:pPr>
        <w:pStyle w:val="2"/>
        <w:keepNext w:val="0"/>
        <w:keepLines w:val="0"/>
        <w:widowControl/>
        <w:suppressLineNumbers w:val="0"/>
        <w:spacing w:line="420" w:lineRule="atLeast"/>
        <w:ind w:left="0" w:firstLine="420"/>
        <w:jc w:val="both"/>
        <w:rPr>
          <w:spacing w:val="30"/>
        </w:rPr>
      </w:pPr>
      <w:r>
        <w:rPr>
          <w:spacing w:val="30"/>
          <w:sz w:val="24"/>
          <w:szCs w:val="24"/>
        </w:rPr>
        <w:t>1. 格式要求：</w:t>
      </w:r>
    </w:p>
    <w:p w14:paraId="4A8AAED3">
      <w:pPr>
        <w:pStyle w:val="2"/>
        <w:keepNext w:val="0"/>
        <w:keepLines w:val="0"/>
        <w:widowControl/>
        <w:suppressLineNumbers w:val="0"/>
        <w:spacing w:line="420" w:lineRule="atLeast"/>
        <w:ind w:left="0" w:firstLine="420"/>
        <w:jc w:val="both"/>
        <w:rPr>
          <w:spacing w:val="30"/>
        </w:rPr>
      </w:pPr>
      <w:r>
        <w:rPr>
          <w:spacing w:val="30"/>
          <w:sz w:val="24"/>
          <w:szCs w:val="24"/>
        </w:rPr>
        <w:t>标书文本一正</w:t>
      </w:r>
      <w:r>
        <w:rPr>
          <w:rFonts w:hint="eastAsia"/>
          <w:spacing w:val="30"/>
          <w:sz w:val="24"/>
          <w:szCs w:val="24"/>
          <w:lang w:val="en-US" w:eastAsia="zh-CN"/>
        </w:rPr>
        <w:t>一</w:t>
      </w:r>
      <w:r>
        <w:rPr>
          <w:spacing w:val="30"/>
          <w:sz w:val="24"/>
          <w:szCs w:val="24"/>
        </w:rPr>
        <w:t>副，不一致的以正本为准。标书密封提交，标书内容清晰完善并按以下顺序装订。</w:t>
      </w:r>
    </w:p>
    <w:p w14:paraId="15B01794">
      <w:pPr>
        <w:pStyle w:val="2"/>
        <w:keepNext w:val="0"/>
        <w:keepLines w:val="0"/>
        <w:widowControl/>
        <w:suppressLineNumbers w:val="0"/>
        <w:spacing w:line="420" w:lineRule="atLeast"/>
        <w:ind w:left="0" w:firstLine="420"/>
        <w:jc w:val="both"/>
        <w:rPr>
          <w:spacing w:val="30"/>
        </w:rPr>
      </w:pPr>
      <w:r>
        <w:rPr>
          <w:spacing w:val="30"/>
          <w:sz w:val="24"/>
          <w:szCs w:val="24"/>
        </w:rPr>
        <w:t>2.内容要求：</w:t>
      </w:r>
    </w:p>
    <w:p w14:paraId="2D002252">
      <w:pPr>
        <w:pStyle w:val="2"/>
        <w:keepNext w:val="0"/>
        <w:keepLines w:val="0"/>
        <w:widowControl/>
        <w:suppressLineNumbers w:val="0"/>
        <w:spacing w:line="420" w:lineRule="atLeast"/>
        <w:ind w:left="0" w:firstLine="420"/>
        <w:jc w:val="both"/>
        <w:rPr>
          <w:spacing w:val="30"/>
        </w:rPr>
      </w:pPr>
      <w:r>
        <w:rPr>
          <w:spacing w:val="30"/>
          <w:sz w:val="24"/>
          <w:szCs w:val="24"/>
        </w:rPr>
        <w:t>（1）目录、投标函、公司简介。</w:t>
      </w:r>
    </w:p>
    <w:p w14:paraId="6702FA0F">
      <w:pPr>
        <w:pStyle w:val="2"/>
        <w:keepNext w:val="0"/>
        <w:keepLines w:val="0"/>
        <w:widowControl/>
        <w:suppressLineNumbers w:val="0"/>
        <w:spacing w:line="420" w:lineRule="atLeast"/>
        <w:ind w:left="0" w:firstLine="420"/>
        <w:jc w:val="both"/>
        <w:rPr>
          <w:spacing w:val="30"/>
        </w:rPr>
      </w:pPr>
      <w:r>
        <w:rPr>
          <w:spacing w:val="30"/>
          <w:sz w:val="24"/>
          <w:szCs w:val="24"/>
        </w:rPr>
        <w:t>（2）公司营业执照和经营许可证扫描件、公司法定代表人身份证复印件、委托代理人授权书原件及代理人身份证复印件（所有复印件需加盖公章）。</w:t>
      </w:r>
    </w:p>
    <w:p w14:paraId="2A53EAAB">
      <w:pPr>
        <w:pStyle w:val="2"/>
        <w:keepNext w:val="0"/>
        <w:keepLines w:val="0"/>
        <w:widowControl/>
        <w:suppressLineNumbers w:val="0"/>
        <w:spacing w:line="420" w:lineRule="atLeast"/>
        <w:ind w:left="0" w:firstLine="420"/>
        <w:jc w:val="both"/>
        <w:rPr>
          <w:spacing w:val="30"/>
        </w:rPr>
      </w:pPr>
      <w:r>
        <w:rPr>
          <w:spacing w:val="30"/>
          <w:sz w:val="24"/>
          <w:szCs w:val="24"/>
        </w:rPr>
        <w:t>（3）固定营业场所证明材料：与营业执照地址一致的房屋租赁合同或自有房屋证明，及近三个月的支付房屋租金或物业费缴费记录等证明材料。</w:t>
      </w:r>
    </w:p>
    <w:p w14:paraId="0D2AF568">
      <w:pPr>
        <w:pStyle w:val="2"/>
        <w:keepNext w:val="0"/>
        <w:keepLines w:val="0"/>
        <w:widowControl/>
        <w:suppressLineNumbers w:val="0"/>
        <w:spacing w:line="420" w:lineRule="atLeast"/>
        <w:ind w:left="0" w:firstLine="420"/>
        <w:jc w:val="both"/>
        <w:rPr>
          <w:spacing w:val="30"/>
        </w:rPr>
      </w:pPr>
      <w:r>
        <w:rPr>
          <w:spacing w:val="30"/>
          <w:sz w:val="24"/>
          <w:szCs w:val="24"/>
        </w:rPr>
        <w:t>（4）非挂靠旅行社证明材料：包含但不限于近三个月投标公司为委托代理人缴存社保的证明材料并加盖公章。</w:t>
      </w:r>
    </w:p>
    <w:p w14:paraId="5C3CFFFB">
      <w:pPr>
        <w:pStyle w:val="2"/>
        <w:keepNext w:val="0"/>
        <w:keepLines w:val="0"/>
        <w:widowControl/>
        <w:suppressLineNumbers w:val="0"/>
        <w:spacing w:line="420" w:lineRule="atLeast"/>
        <w:ind w:left="0" w:firstLine="420"/>
        <w:jc w:val="both"/>
        <w:rPr>
          <w:spacing w:val="30"/>
        </w:rPr>
      </w:pPr>
      <w:r>
        <w:rPr>
          <w:spacing w:val="30"/>
          <w:sz w:val="24"/>
          <w:szCs w:val="24"/>
        </w:rPr>
        <w:t>（5）获行业内省市级荣誉等证明材料。</w:t>
      </w:r>
    </w:p>
    <w:p w14:paraId="03348C48">
      <w:pPr>
        <w:pStyle w:val="2"/>
        <w:keepNext w:val="0"/>
        <w:keepLines w:val="0"/>
        <w:widowControl/>
        <w:suppressLineNumbers w:val="0"/>
        <w:spacing w:line="420" w:lineRule="atLeast"/>
        <w:ind w:left="0" w:firstLine="420"/>
        <w:jc w:val="both"/>
        <w:rPr>
          <w:spacing w:val="30"/>
        </w:rPr>
      </w:pPr>
      <w:r>
        <w:rPr>
          <w:spacing w:val="30"/>
          <w:sz w:val="24"/>
          <w:szCs w:val="24"/>
        </w:rPr>
        <w:t>（6）专业研学旅行部门和专职导游队伍证明材料：提供研学旅行部门成立运行、组织架构、人员组成信息等证明材料。</w:t>
      </w:r>
    </w:p>
    <w:p w14:paraId="5E3D5AFE">
      <w:pPr>
        <w:pStyle w:val="2"/>
        <w:keepNext w:val="0"/>
        <w:keepLines w:val="0"/>
        <w:widowControl/>
        <w:suppressLineNumbers w:val="0"/>
        <w:spacing w:line="420" w:lineRule="atLeast"/>
        <w:ind w:left="0" w:firstLine="420"/>
        <w:jc w:val="both"/>
        <w:rPr>
          <w:spacing w:val="30"/>
        </w:rPr>
      </w:pPr>
      <w:r>
        <w:rPr>
          <w:spacing w:val="30"/>
          <w:sz w:val="24"/>
          <w:szCs w:val="24"/>
        </w:rPr>
        <w:t>（7）近三年在合肥市成功操作</w:t>
      </w:r>
      <w:r>
        <w:rPr>
          <w:rFonts w:hint="eastAsia"/>
          <w:spacing w:val="30"/>
          <w:sz w:val="24"/>
          <w:szCs w:val="24"/>
          <w:lang w:val="en-US" w:eastAsia="zh-CN"/>
        </w:rPr>
        <w:t>3</w:t>
      </w:r>
      <w:r>
        <w:rPr>
          <w:spacing w:val="30"/>
          <w:sz w:val="24"/>
          <w:szCs w:val="24"/>
        </w:rPr>
        <w:t>次以上300人团队高中研学旅行的经验且评价良好证明材料。</w:t>
      </w:r>
    </w:p>
    <w:p w14:paraId="09431B50">
      <w:pPr>
        <w:pStyle w:val="2"/>
        <w:keepNext w:val="0"/>
        <w:keepLines w:val="0"/>
        <w:widowControl/>
        <w:suppressLineNumbers w:val="0"/>
        <w:spacing w:line="420" w:lineRule="atLeast"/>
        <w:ind w:left="0" w:firstLine="420"/>
        <w:jc w:val="both"/>
        <w:rPr>
          <w:spacing w:val="30"/>
        </w:rPr>
      </w:pPr>
      <w:r>
        <w:rPr>
          <w:spacing w:val="30"/>
          <w:sz w:val="24"/>
          <w:szCs w:val="24"/>
        </w:rPr>
        <w:t>（8）近三年内无重大质量投诉记录，无不良诚信记录，无经济纠纷及安全责任事故证明材料。</w:t>
      </w:r>
    </w:p>
    <w:p w14:paraId="622956A1">
      <w:pPr>
        <w:pStyle w:val="2"/>
        <w:keepNext w:val="0"/>
        <w:keepLines w:val="0"/>
        <w:widowControl/>
        <w:suppressLineNumbers w:val="0"/>
        <w:spacing w:line="420" w:lineRule="atLeast"/>
        <w:ind w:left="0" w:firstLine="420"/>
        <w:jc w:val="both"/>
        <w:rPr>
          <w:spacing w:val="30"/>
        </w:rPr>
      </w:pPr>
      <w:r>
        <w:rPr>
          <w:spacing w:val="30"/>
          <w:sz w:val="24"/>
          <w:szCs w:val="24"/>
        </w:rPr>
        <w:t>（9）全程不安排购物点及自费项目及不接受挂靠、转包行为，一经查实，投标单位愿意承担一切后果的承诺书。</w:t>
      </w:r>
    </w:p>
    <w:p w14:paraId="2EBFC5CA">
      <w:pPr>
        <w:pStyle w:val="2"/>
        <w:keepNext w:val="0"/>
        <w:keepLines w:val="0"/>
        <w:widowControl/>
        <w:suppressLineNumbers w:val="0"/>
        <w:spacing w:line="420" w:lineRule="atLeast"/>
        <w:ind w:left="0" w:firstLine="420"/>
        <w:jc w:val="both"/>
        <w:rPr>
          <w:spacing w:val="30"/>
        </w:rPr>
      </w:pPr>
      <w:r>
        <w:rPr>
          <w:spacing w:val="30"/>
          <w:sz w:val="24"/>
          <w:szCs w:val="24"/>
        </w:rPr>
        <w:t>（10）安全员配备情况、安全责任承诺书、安全防范方案和应急处置预案。</w:t>
      </w:r>
    </w:p>
    <w:p w14:paraId="28512F1D">
      <w:pPr>
        <w:pStyle w:val="2"/>
        <w:keepNext w:val="0"/>
        <w:keepLines w:val="0"/>
        <w:widowControl/>
        <w:suppressLineNumbers w:val="0"/>
        <w:spacing w:line="420" w:lineRule="atLeast"/>
        <w:ind w:left="0" w:firstLine="420"/>
        <w:jc w:val="both"/>
        <w:rPr>
          <w:spacing w:val="30"/>
        </w:rPr>
      </w:pPr>
      <w:r>
        <w:rPr>
          <w:spacing w:val="30"/>
          <w:sz w:val="24"/>
          <w:szCs w:val="24"/>
        </w:rPr>
        <w:t>（11）旅行社责任保险和旅游人身意外保险材料。</w:t>
      </w:r>
    </w:p>
    <w:p w14:paraId="5561F169">
      <w:pPr>
        <w:pStyle w:val="2"/>
        <w:keepNext w:val="0"/>
        <w:keepLines w:val="0"/>
        <w:widowControl/>
        <w:suppressLineNumbers w:val="0"/>
        <w:spacing w:line="420" w:lineRule="atLeast"/>
        <w:ind w:left="0" w:firstLine="420"/>
        <w:jc w:val="both"/>
        <w:rPr>
          <w:spacing w:val="30"/>
        </w:rPr>
      </w:pPr>
      <w:r>
        <w:rPr>
          <w:spacing w:val="30"/>
          <w:sz w:val="24"/>
          <w:szCs w:val="24"/>
        </w:rPr>
        <w:t>（12）用车合作信息：车辆要求从合肥市交通运输局和合肥市教育局指定的旅游客运企业中租用，旅行社与指定旅游客运公司包车协议及该客运公司营业执照和经营许可证，车况良好、车龄不超过5年，车辆年审合格证明材料及身心健康的5年以上大型客车驾驶经验驾驶员证明材料和投标旅行社确保履行该条款的承诺书。</w:t>
      </w:r>
    </w:p>
    <w:p w14:paraId="4975E4AC">
      <w:pPr>
        <w:pStyle w:val="2"/>
        <w:keepNext w:val="0"/>
        <w:keepLines w:val="0"/>
        <w:widowControl/>
        <w:suppressLineNumbers w:val="0"/>
        <w:spacing w:line="420" w:lineRule="atLeast"/>
        <w:ind w:left="0" w:firstLine="420"/>
        <w:jc w:val="both"/>
        <w:rPr>
          <w:spacing w:val="30"/>
        </w:rPr>
      </w:pPr>
      <w:r>
        <w:rPr>
          <w:spacing w:val="30"/>
          <w:sz w:val="24"/>
          <w:szCs w:val="24"/>
        </w:rPr>
        <w:t>（13）供应方合作信息：旅行社与下述第16条方案设计中相关的研学旅行基地等提供旅行地接、交通、住宿、餐饮等服务的机构已订立的合作协议。</w:t>
      </w:r>
    </w:p>
    <w:p w14:paraId="61DA7725">
      <w:pPr>
        <w:pStyle w:val="2"/>
        <w:keepNext w:val="0"/>
        <w:keepLines w:val="0"/>
        <w:widowControl/>
        <w:suppressLineNumbers w:val="0"/>
        <w:spacing w:line="420" w:lineRule="atLeast"/>
        <w:ind w:left="0" w:firstLine="420"/>
        <w:jc w:val="both"/>
        <w:rPr>
          <w:spacing w:val="30"/>
        </w:rPr>
      </w:pPr>
      <w:r>
        <w:rPr>
          <w:spacing w:val="30"/>
          <w:sz w:val="24"/>
          <w:szCs w:val="24"/>
        </w:rPr>
        <w:t>（14）导服：全程配备专业从事研学旅行的指导师或导游，提供研学旅行课题研究资料和指导等，全程配备具有应急救护基本技能和相关资质的安全员。</w:t>
      </w:r>
    </w:p>
    <w:p w14:paraId="320DAEDC">
      <w:pPr>
        <w:pStyle w:val="2"/>
        <w:keepNext w:val="0"/>
        <w:keepLines w:val="0"/>
        <w:widowControl/>
        <w:suppressLineNumbers w:val="0"/>
        <w:spacing w:line="420" w:lineRule="atLeast"/>
        <w:ind w:left="0" w:firstLine="420"/>
        <w:jc w:val="both"/>
        <w:rPr>
          <w:spacing w:val="30"/>
        </w:rPr>
      </w:pPr>
      <w:r>
        <w:rPr>
          <w:spacing w:val="30"/>
          <w:sz w:val="24"/>
          <w:szCs w:val="24"/>
        </w:rPr>
        <w:t>（15）增值服务。</w:t>
      </w:r>
    </w:p>
    <w:p w14:paraId="0D06DF8D">
      <w:pPr>
        <w:pStyle w:val="2"/>
        <w:keepNext w:val="0"/>
        <w:keepLines w:val="0"/>
        <w:widowControl/>
        <w:suppressLineNumbers w:val="0"/>
        <w:spacing w:line="420" w:lineRule="atLeast"/>
        <w:ind w:left="0" w:firstLine="420"/>
        <w:jc w:val="both"/>
        <w:rPr>
          <w:spacing w:val="30"/>
        </w:rPr>
      </w:pPr>
      <w:r>
        <w:rPr>
          <w:spacing w:val="30"/>
          <w:sz w:val="24"/>
          <w:szCs w:val="24"/>
        </w:rPr>
        <w:t>（16）研学旅行方案设计，包括研学主题、课程设计、景点及行程安排、就餐及住宿标准、其他服务等。</w:t>
      </w:r>
    </w:p>
    <w:p w14:paraId="38EDA2D7">
      <w:pPr>
        <w:pStyle w:val="2"/>
        <w:keepNext w:val="0"/>
        <w:keepLines w:val="0"/>
        <w:widowControl/>
        <w:suppressLineNumbers w:val="0"/>
        <w:spacing w:line="420" w:lineRule="atLeast"/>
        <w:ind w:left="0" w:firstLine="420"/>
        <w:jc w:val="both"/>
        <w:rPr>
          <w:spacing w:val="30"/>
        </w:rPr>
      </w:pPr>
      <w:r>
        <w:rPr>
          <w:spacing w:val="7"/>
          <w:sz w:val="24"/>
          <w:szCs w:val="24"/>
        </w:rPr>
        <w:t>（17）分项价目表，包括保险、交通、就餐、住宿、门票、课程、导游讲解、研学材料及综合服务费等（带队教师和学生费用需分开报价，如价格相同注明即可）。</w:t>
      </w:r>
    </w:p>
    <w:p w14:paraId="710D74AA">
      <w:pPr>
        <w:pStyle w:val="2"/>
        <w:keepNext w:val="0"/>
        <w:keepLines w:val="0"/>
        <w:widowControl/>
        <w:suppressLineNumbers w:val="0"/>
      </w:pPr>
    </w:p>
    <w:p w14:paraId="15F76176">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76275" cy="200025"/>
            <wp:effectExtent l="0" t="0" r="0" b="7620"/>
            <wp:docPr id="10"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IMG_263"/>
                    <pic:cNvPicPr>
                      <a:picLocks noChangeAspect="1"/>
                    </pic:cNvPicPr>
                  </pic:nvPicPr>
                  <pic:blipFill>
                    <a:blip r:embed="rId6"/>
                    <a:stretch>
                      <a:fillRect/>
                    </a:stretch>
                  </pic:blipFill>
                  <pic:spPr>
                    <a:xfrm>
                      <a:off x="0" y="0"/>
                      <a:ext cx="676275" cy="200025"/>
                    </a:xfrm>
                    <a:prstGeom prst="rect">
                      <a:avLst/>
                    </a:prstGeom>
                    <a:noFill/>
                    <a:ln w="9525">
                      <a:noFill/>
                    </a:ln>
                  </pic:spPr>
                </pic:pic>
              </a:graphicData>
            </a:graphic>
          </wp:inline>
        </w:drawing>
      </w:r>
    </w:p>
    <w:p w14:paraId="4A747376">
      <w:pPr>
        <w:pStyle w:val="2"/>
        <w:keepNext w:val="0"/>
        <w:keepLines w:val="0"/>
        <w:widowControl/>
        <w:suppressLineNumbers w:val="0"/>
      </w:pPr>
      <w:r>
        <w:rPr>
          <w:sz w:val="27"/>
          <w:szCs w:val="27"/>
        </w:rPr>
        <w:t>四、标书投递等相关安排</w:t>
      </w:r>
    </w:p>
    <w:p w14:paraId="4556BFBA">
      <w:pPr>
        <w:pStyle w:val="2"/>
        <w:keepNext w:val="0"/>
        <w:keepLines w:val="0"/>
        <w:widowControl/>
        <w:suppressLineNumbers w:val="0"/>
        <w:spacing w:line="420" w:lineRule="atLeast"/>
        <w:ind w:left="0" w:firstLine="420"/>
        <w:jc w:val="both"/>
        <w:rPr>
          <w:spacing w:val="30"/>
        </w:rPr>
      </w:pPr>
      <w:r>
        <w:rPr>
          <w:spacing w:val="30"/>
          <w:sz w:val="24"/>
          <w:szCs w:val="24"/>
        </w:rPr>
        <w:t>1. 招标公告时间：2025年</w:t>
      </w:r>
      <w:r>
        <w:rPr>
          <w:rFonts w:hint="eastAsia"/>
          <w:spacing w:val="30"/>
          <w:sz w:val="24"/>
          <w:szCs w:val="24"/>
          <w:lang w:val="en-US" w:eastAsia="zh-CN"/>
        </w:rPr>
        <w:t xml:space="preserve"> 4 </w:t>
      </w:r>
      <w:r>
        <w:rPr>
          <w:spacing w:val="30"/>
          <w:sz w:val="24"/>
          <w:szCs w:val="24"/>
        </w:rPr>
        <w:t>月</w:t>
      </w:r>
      <w:r>
        <w:rPr>
          <w:rFonts w:hint="eastAsia"/>
          <w:spacing w:val="30"/>
          <w:sz w:val="24"/>
          <w:szCs w:val="24"/>
          <w:lang w:val="en-US" w:eastAsia="zh-CN"/>
        </w:rPr>
        <w:t xml:space="preserve"> 15  </w:t>
      </w:r>
      <w:r>
        <w:rPr>
          <w:spacing w:val="30"/>
          <w:sz w:val="24"/>
          <w:szCs w:val="24"/>
        </w:rPr>
        <w:t>日-2025年</w:t>
      </w:r>
      <w:r>
        <w:rPr>
          <w:rFonts w:hint="eastAsia"/>
          <w:spacing w:val="30"/>
          <w:sz w:val="24"/>
          <w:szCs w:val="24"/>
          <w:lang w:val="en-US" w:eastAsia="zh-CN"/>
        </w:rPr>
        <w:t xml:space="preserve"> 4 </w:t>
      </w:r>
      <w:r>
        <w:rPr>
          <w:spacing w:val="30"/>
          <w:sz w:val="24"/>
          <w:szCs w:val="24"/>
        </w:rPr>
        <w:t>月</w:t>
      </w:r>
      <w:r>
        <w:rPr>
          <w:rFonts w:hint="eastAsia"/>
          <w:spacing w:val="30"/>
          <w:sz w:val="24"/>
          <w:szCs w:val="24"/>
          <w:lang w:val="en-US" w:eastAsia="zh-CN"/>
        </w:rPr>
        <w:t xml:space="preserve">   17</w:t>
      </w:r>
      <w:r>
        <w:rPr>
          <w:spacing w:val="30"/>
          <w:sz w:val="24"/>
          <w:szCs w:val="24"/>
        </w:rPr>
        <w:t>日。</w:t>
      </w:r>
    </w:p>
    <w:p w14:paraId="3865B004">
      <w:pPr>
        <w:pStyle w:val="2"/>
        <w:keepNext w:val="0"/>
        <w:keepLines w:val="0"/>
        <w:widowControl/>
        <w:suppressLineNumbers w:val="0"/>
        <w:spacing w:line="420" w:lineRule="atLeast"/>
        <w:ind w:left="0" w:firstLine="420"/>
        <w:jc w:val="both"/>
        <w:rPr>
          <w:spacing w:val="30"/>
        </w:rPr>
      </w:pPr>
      <w:r>
        <w:rPr>
          <w:spacing w:val="30"/>
          <w:sz w:val="24"/>
          <w:szCs w:val="24"/>
        </w:rPr>
        <w:t>2. 标书投递时间：2025年</w:t>
      </w:r>
      <w:r>
        <w:rPr>
          <w:rFonts w:hint="eastAsia"/>
          <w:spacing w:val="30"/>
          <w:sz w:val="24"/>
          <w:szCs w:val="24"/>
          <w:lang w:val="en-US" w:eastAsia="zh-CN"/>
        </w:rPr>
        <w:t xml:space="preserve"> 4 </w:t>
      </w:r>
      <w:r>
        <w:rPr>
          <w:spacing w:val="30"/>
          <w:sz w:val="24"/>
          <w:szCs w:val="24"/>
        </w:rPr>
        <w:t>月</w:t>
      </w:r>
      <w:r>
        <w:rPr>
          <w:rFonts w:hint="eastAsia"/>
          <w:spacing w:val="30"/>
          <w:sz w:val="24"/>
          <w:szCs w:val="24"/>
          <w:lang w:val="en-US" w:eastAsia="zh-CN"/>
        </w:rPr>
        <w:t xml:space="preserve">18   </w:t>
      </w:r>
      <w:r>
        <w:rPr>
          <w:spacing w:val="30"/>
          <w:sz w:val="24"/>
          <w:szCs w:val="24"/>
        </w:rPr>
        <w:t>日14:30-</w:t>
      </w:r>
      <w:r>
        <w:rPr>
          <w:rFonts w:hint="eastAsia"/>
          <w:spacing w:val="30"/>
          <w:sz w:val="24"/>
          <w:szCs w:val="24"/>
          <w:lang w:val="en-US" w:eastAsia="zh-CN"/>
        </w:rPr>
        <w:t>16</w:t>
      </w:r>
      <w:r>
        <w:rPr>
          <w:spacing w:val="30"/>
          <w:sz w:val="24"/>
          <w:szCs w:val="24"/>
        </w:rPr>
        <w:t>:30，逾期不再接收标书。</w:t>
      </w:r>
    </w:p>
    <w:p w14:paraId="0E601387">
      <w:pPr>
        <w:pStyle w:val="2"/>
        <w:keepNext w:val="0"/>
        <w:keepLines w:val="0"/>
        <w:widowControl/>
        <w:suppressLineNumbers w:val="0"/>
        <w:spacing w:line="420" w:lineRule="atLeast"/>
        <w:ind w:left="0" w:firstLine="420"/>
        <w:jc w:val="both"/>
        <w:rPr>
          <w:rFonts w:hint="default" w:eastAsiaTheme="minorEastAsia"/>
          <w:spacing w:val="30"/>
          <w:sz w:val="24"/>
          <w:szCs w:val="24"/>
          <w:lang w:val="en-US" w:eastAsia="zh-CN"/>
        </w:rPr>
      </w:pPr>
      <w:r>
        <w:rPr>
          <w:spacing w:val="30"/>
          <w:sz w:val="24"/>
          <w:szCs w:val="24"/>
        </w:rPr>
        <w:t>3. 标书投递地点：</w:t>
      </w:r>
      <w:r>
        <w:rPr>
          <w:rFonts w:hint="eastAsia"/>
          <w:spacing w:val="30"/>
          <w:sz w:val="24"/>
          <w:szCs w:val="24"/>
          <w:lang w:val="en-US" w:eastAsia="zh-CN"/>
        </w:rPr>
        <w:t>庐州卫生科技学校政教科（教学楼六楼）</w:t>
      </w:r>
    </w:p>
    <w:p w14:paraId="432101EA">
      <w:pPr>
        <w:pStyle w:val="2"/>
        <w:keepNext w:val="0"/>
        <w:keepLines w:val="0"/>
        <w:widowControl/>
        <w:suppressLineNumbers w:val="0"/>
        <w:spacing w:line="420" w:lineRule="atLeast"/>
        <w:ind w:left="0" w:firstLine="420"/>
        <w:jc w:val="both"/>
        <w:rPr>
          <w:rFonts w:hint="default" w:eastAsiaTheme="minorEastAsia"/>
          <w:spacing w:val="30"/>
          <w:lang w:val="en-US" w:eastAsia="zh-CN"/>
        </w:rPr>
      </w:pPr>
      <w:r>
        <w:rPr>
          <w:spacing w:val="30"/>
          <w:sz w:val="24"/>
          <w:szCs w:val="24"/>
        </w:rPr>
        <w:t>4. 联系人：</w:t>
      </w:r>
      <w:r>
        <w:rPr>
          <w:rFonts w:hint="eastAsia"/>
          <w:spacing w:val="30"/>
          <w:sz w:val="24"/>
          <w:szCs w:val="24"/>
          <w:lang w:val="en-US" w:eastAsia="zh-CN"/>
        </w:rPr>
        <w:t>汪明明13966708622</w:t>
      </w:r>
    </w:p>
    <w:p w14:paraId="5346D445">
      <w:pPr>
        <w:pStyle w:val="2"/>
        <w:keepNext w:val="0"/>
        <w:keepLines w:val="0"/>
        <w:widowControl/>
        <w:suppressLineNumbers w:val="0"/>
      </w:pPr>
    </w:p>
    <w:p w14:paraId="4ACDD920">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76275" cy="200025"/>
            <wp:effectExtent l="0" t="0" r="0" b="7620"/>
            <wp:docPr id="7"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IMG_264"/>
                    <pic:cNvPicPr>
                      <a:picLocks noChangeAspect="1"/>
                    </pic:cNvPicPr>
                  </pic:nvPicPr>
                  <pic:blipFill>
                    <a:blip r:embed="rId6"/>
                    <a:stretch>
                      <a:fillRect/>
                    </a:stretch>
                  </pic:blipFill>
                  <pic:spPr>
                    <a:xfrm>
                      <a:off x="0" y="0"/>
                      <a:ext cx="676275" cy="200025"/>
                    </a:xfrm>
                    <a:prstGeom prst="rect">
                      <a:avLst/>
                    </a:prstGeom>
                    <a:noFill/>
                    <a:ln w="9525">
                      <a:noFill/>
                    </a:ln>
                  </pic:spPr>
                </pic:pic>
              </a:graphicData>
            </a:graphic>
          </wp:inline>
        </w:drawing>
      </w:r>
      <w:bookmarkStart w:id="0" w:name="_GoBack"/>
      <w:bookmarkEnd w:id="0"/>
    </w:p>
    <w:p w14:paraId="3E4FA61D">
      <w:pPr>
        <w:pStyle w:val="2"/>
        <w:keepNext w:val="0"/>
        <w:keepLines w:val="0"/>
        <w:widowControl/>
        <w:suppressLineNumbers w:val="0"/>
      </w:pPr>
      <w:r>
        <w:rPr>
          <w:sz w:val="27"/>
          <w:szCs w:val="27"/>
        </w:rPr>
        <w:t>五、开标与评标</w:t>
      </w:r>
    </w:p>
    <w:p w14:paraId="1381A333">
      <w:pPr>
        <w:pStyle w:val="2"/>
        <w:keepNext w:val="0"/>
        <w:keepLines w:val="0"/>
        <w:widowControl/>
        <w:suppressLineNumbers w:val="0"/>
        <w:spacing w:line="420" w:lineRule="atLeast"/>
        <w:ind w:left="0" w:firstLine="420"/>
        <w:jc w:val="both"/>
        <w:rPr>
          <w:spacing w:val="30"/>
        </w:rPr>
      </w:pPr>
      <w:r>
        <w:rPr>
          <w:spacing w:val="30"/>
          <w:sz w:val="24"/>
          <w:szCs w:val="24"/>
        </w:rPr>
        <w:t>1.学校成立评标小组。由学校评标小组对投标文件的真实性、可行性和资格证明材料的合法性进行审核，初步认定投标的资格有效性。</w:t>
      </w:r>
    </w:p>
    <w:p w14:paraId="67929D85">
      <w:pPr>
        <w:pStyle w:val="2"/>
        <w:keepNext w:val="0"/>
        <w:keepLines w:val="0"/>
        <w:widowControl/>
        <w:suppressLineNumbers w:val="0"/>
        <w:spacing w:line="420" w:lineRule="atLeast"/>
        <w:ind w:left="0" w:firstLine="420"/>
        <w:jc w:val="both"/>
        <w:rPr>
          <w:spacing w:val="30"/>
        </w:rPr>
      </w:pPr>
      <w:r>
        <w:rPr>
          <w:spacing w:val="30"/>
          <w:sz w:val="24"/>
          <w:szCs w:val="24"/>
        </w:rPr>
        <w:t>2.学校评标小组采用综合评标法评标。遵循公开、公平、公正、合理、科学原则，以投标文书为基础，综合考虑企业信誉、保障程度、操作经验、课程安排和报价等确定中标单位，招标人不对未中标原因作解释。</w:t>
      </w:r>
    </w:p>
    <w:p w14:paraId="7EE61ED7">
      <w:pPr>
        <w:pStyle w:val="2"/>
        <w:keepNext w:val="0"/>
        <w:keepLines w:val="0"/>
        <w:widowControl/>
        <w:suppressLineNumbers w:val="0"/>
        <w:spacing w:line="420" w:lineRule="atLeast"/>
        <w:ind w:left="0" w:firstLine="420"/>
        <w:jc w:val="both"/>
        <w:rPr>
          <w:spacing w:val="30"/>
        </w:rPr>
      </w:pPr>
      <w:r>
        <w:rPr>
          <w:spacing w:val="30"/>
          <w:sz w:val="24"/>
          <w:szCs w:val="24"/>
        </w:rPr>
        <w:t>3.评标完成后学校对中标人进行公示，并向中标人发出中标通知。</w:t>
      </w:r>
    </w:p>
    <w:p w14:paraId="099A8520">
      <w:pPr>
        <w:pStyle w:val="2"/>
        <w:keepNext w:val="0"/>
        <w:keepLines w:val="0"/>
        <w:widowControl/>
        <w:suppressLineNumbers w:val="0"/>
        <w:spacing w:line="420" w:lineRule="atLeast"/>
        <w:ind w:left="0" w:firstLine="420"/>
        <w:jc w:val="both"/>
        <w:rPr>
          <w:spacing w:val="30"/>
        </w:rPr>
      </w:pPr>
      <w:r>
        <w:rPr>
          <w:spacing w:val="30"/>
          <w:sz w:val="24"/>
          <w:szCs w:val="24"/>
        </w:rPr>
        <w:t>4.旅行社应根据成本核算合理报价，不虚报抬价，不恶意压价，不得恶意串通，相互陪标。对不正当竞争及中标后不履行者，三年内不得来校参加研学旅行招标。</w:t>
      </w:r>
    </w:p>
    <w:p w14:paraId="3A5A102D">
      <w:pPr>
        <w:pStyle w:val="2"/>
        <w:keepNext w:val="0"/>
        <w:keepLines w:val="0"/>
        <w:widowControl/>
        <w:suppressLineNumbers w:val="0"/>
        <w:spacing w:line="420" w:lineRule="atLeast"/>
        <w:ind w:left="0" w:firstLine="420"/>
        <w:jc w:val="both"/>
        <w:rPr>
          <w:spacing w:val="30"/>
        </w:rPr>
      </w:pPr>
      <w:r>
        <w:rPr>
          <w:spacing w:val="9"/>
          <w:sz w:val="24"/>
          <w:szCs w:val="24"/>
        </w:rPr>
        <w:t>5.中标人要严格按照本招标公告载明的要求履行义务，若中标人未能按规定签约或执行，由此导致的一切后果由中标人负责。</w:t>
      </w:r>
    </w:p>
    <w:p w14:paraId="22CF7330">
      <w:pPr>
        <w:pStyle w:val="2"/>
        <w:keepNext w:val="0"/>
        <w:keepLines w:val="0"/>
        <w:widowControl/>
        <w:suppressLineNumbers w:val="0"/>
      </w:pPr>
    </w:p>
    <w:p w14:paraId="47C6FB0E">
      <w:pPr>
        <w:pStyle w:val="2"/>
        <w:keepNext w:val="0"/>
        <w:keepLines w:val="0"/>
        <w:widowControl/>
        <w:suppressLineNumbers w:val="0"/>
      </w:pPr>
    </w:p>
    <w:p w14:paraId="23DEE4D5">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76275" cy="200025"/>
            <wp:effectExtent l="0" t="0" r="0" b="7620"/>
            <wp:docPr id="4"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IMG_265"/>
                    <pic:cNvPicPr>
                      <a:picLocks noChangeAspect="1"/>
                    </pic:cNvPicPr>
                  </pic:nvPicPr>
                  <pic:blipFill>
                    <a:blip r:embed="rId6"/>
                    <a:stretch>
                      <a:fillRect/>
                    </a:stretch>
                  </pic:blipFill>
                  <pic:spPr>
                    <a:xfrm>
                      <a:off x="0" y="0"/>
                      <a:ext cx="676275" cy="200025"/>
                    </a:xfrm>
                    <a:prstGeom prst="rect">
                      <a:avLst/>
                    </a:prstGeom>
                    <a:noFill/>
                    <a:ln w="9525">
                      <a:noFill/>
                    </a:ln>
                  </pic:spPr>
                </pic:pic>
              </a:graphicData>
            </a:graphic>
          </wp:inline>
        </w:drawing>
      </w:r>
    </w:p>
    <w:p w14:paraId="71678579">
      <w:pPr>
        <w:pStyle w:val="2"/>
        <w:keepNext w:val="0"/>
        <w:keepLines w:val="0"/>
        <w:widowControl/>
        <w:suppressLineNumbers w:val="0"/>
      </w:pPr>
      <w:r>
        <w:rPr>
          <w:sz w:val="27"/>
          <w:szCs w:val="27"/>
        </w:rPr>
        <w:t>六、有关说明</w:t>
      </w:r>
    </w:p>
    <w:p w14:paraId="5DF4214A">
      <w:pPr>
        <w:pStyle w:val="2"/>
        <w:keepNext w:val="0"/>
        <w:keepLines w:val="0"/>
        <w:widowControl/>
        <w:suppressLineNumbers w:val="0"/>
        <w:spacing w:line="420" w:lineRule="atLeast"/>
        <w:ind w:left="0" w:firstLine="420"/>
        <w:jc w:val="both"/>
        <w:rPr>
          <w:spacing w:val="30"/>
        </w:rPr>
      </w:pPr>
      <w:r>
        <w:rPr>
          <w:spacing w:val="30"/>
          <w:sz w:val="24"/>
          <w:szCs w:val="24"/>
        </w:rPr>
        <w:t>1.近三年内有无重大质量投诉、不良诚信记录、经济纠纷及重大安全责任事故的查实，招标单位有权通过互联网进行了解后作为评标参考依据之一。</w:t>
      </w:r>
    </w:p>
    <w:p w14:paraId="72B59389">
      <w:pPr>
        <w:pStyle w:val="2"/>
        <w:keepNext w:val="0"/>
        <w:keepLines w:val="0"/>
        <w:widowControl/>
        <w:suppressLineNumbers w:val="0"/>
        <w:spacing w:line="420" w:lineRule="atLeast"/>
        <w:ind w:left="0" w:firstLine="420"/>
        <w:jc w:val="both"/>
        <w:rPr>
          <w:spacing w:val="30"/>
        </w:rPr>
      </w:pPr>
      <w:r>
        <w:rPr>
          <w:spacing w:val="30"/>
          <w:sz w:val="24"/>
          <w:szCs w:val="24"/>
        </w:rPr>
        <w:t>2.投标单位中标后需进一步做好研学旅行活动方案和安全预案，研学旅行中发生安全事故和责任事故，由中标承接机构承担一切责任。</w:t>
      </w:r>
    </w:p>
    <w:p w14:paraId="56B1A8E2">
      <w:pPr>
        <w:pStyle w:val="2"/>
        <w:keepNext w:val="0"/>
        <w:keepLines w:val="0"/>
        <w:widowControl/>
        <w:suppressLineNumbers w:val="0"/>
        <w:spacing w:line="420" w:lineRule="atLeast"/>
        <w:ind w:left="0" w:firstLine="420"/>
        <w:jc w:val="both"/>
        <w:rPr>
          <w:spacing w:val="30"/>
        </w:rPr>
      </w:pPr>
      <w:r>
        <w:rPr>
          <w:spacing w:val="30"/>
          <w:sz w:val="24"/>
          <w:szCs w:val="24"/>
        </w:rPr>
        <w:t>3.具体研学线路和日期由招标方和中标方商定。中标承办机构需严格履行相应承诺，不得降低服务质量，不得随意改变行程安排。</w:t>
      </w:r>
    </w:p>
    <w:p w14:paraId="617F3339">
      <w:pPr>
        <w:pStyle w:val="2"/>
        <w:keepNext w:val="0"/>
        <w:keepLines w:val="0"/>
        <w:widowControl/>
        <w:suppressLineNumbers w:val="0"/>
        <w:spacing w:line="420" w:lineRule="atLeast"/>
        <w:ind w:left="0" w:firstLine="420"/>
        <w:jc w:val="both"/>
        <w:rPr>
          <w:spacing w:val="30"/>
        </w:rPr>
      </w:pPr>
      <w:r>
        <w:rPr>
          <w:spacing w:val="30"/>
          <w:sz w:val="24"/>
          <w:szCs w:val="24"/>
        </w:rPr>
        <w:t>4.投标单位需保证其提供的所有资料真实有效，评标过程中发现虚假情况，将取消投标资格。</w:t>
      </w:r>
    </w:p>
    <w:p w14:paraId="76FC6B07">
      <w:pPr>
        <w:pStyle w:val="2"/>
        <w:keepNext w:val="0"/>
        <w:keepLines w:val="0"/>
        <w:widowControl/>
        <w:suppressLineNumbers w:val="0"/>
        <w:spacing w:line="420" w:lineRule="atLeast"/>
        <w:ind w:left="0" w:firstLine="420"/>
        <w:jc w:val="both"/>
        <w:rPr>
          <w:spacing w:val="30"/>
        </w:rPr>
      </w:pPr>
      <w:r>
        <w:rPr>
          <w:spacing w:val="30"/>
          <w:sz w:val="24"/>
          <w:szCs w:val="24"/>
        </w:rPr>
        <w:t>5.免责申明。如因学生报名人数不够或者其他不可抗拒原因导致研学活动未能进行，学校不承担相关责任。</w:t>
      </w:r>
    </w:p>
    <w:p w14:paraId="4F2E7916">
      <w:pPr>
        <w:pStyle w:val="2"/>
        <w:keepNext w:val="0"/>
        <w:keepLines w:val="0"/>
        <w:widowControl/>
        <w:suppressLineNumbers w:val="0"/>
        <w:spacing w:line="420" w:lineRule="atLeast"/>
        <w:ind w:left="0" w:firstLine="420"/>
        <w:jc w:val="both"/>
        <w:rPr>
          <w:spacing w:val="30"/>
        </w:rPr>
      </w:pPr>
      <w:r>
        <w:rPr>
          <w:spacing w:val="9"/>
          <w:sz w:val="24"/>
          <w:szCs w:val="24"/>
        </w:rPr>
        <w:t>6.</w:t>
      </w:r>
      <w:r>
        <w:rPr>
          <w:rFonts w:hint="eastAsia"/>
          <w:spacing w:val="9"/>
          <w:sz w:val="24"/>
          <w:szCs w:val="24"/>
          <w:lang w:val="en-US" w:eastAsia="zh-CN"/>
        </w:rPr>
        <w:t>庐州卫生科技学校</w:t>
      </w:r>
      <w:r>
        <w:rPr>
          <w:spacing w:val="9"/>
          <w:sz w:val="24"/>
          <w:szCs w:val="24"/>
        </w:rPr>
        <w:t>研学旅行领导小组对此次招标事宜有最终解释权。</w:t>
      </w:r>
    </w:p>
    <w:p w14:paraId="1EE5EA07">
      <w:pPr>
        <w:keepNext w:val="0"/>
        <w:keepLines w:val="0"/>
        <w:widowControl/>
        <w:suppressLineNumbers w:val="0"/>
        <w:jc w:val="left"/>
      </w:pPr>
    </w:p>
    <w:p w14:paraId="686D91F4">
      <w:pPr>
        <w:pStyle w:val="2"/>
        <w:keepNext w:val="0"/>
        <w:keepLines w:val="0"/>
        <w:widowControl/>
        <w:suppressLineNumbers w:val="0"/>
      </w:pPr>
    </w:p>
    <w:p w14:paraId="66F0B39C">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76275" cy="200025"/>
            <wp:effectExtent l="0" t="0" r="0" b="7620"/>
            <wp:docPr id="8"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IMG_266"/>
                    <pic:cNvPicPr>
                      <a:picLocks noChangeAspect="1"/>
                    </pic:cNvPicPr>
                  </pic:nvPicPr>
                  <pic:blipFill>
                    <a:blip r:embed="rId6"/>
                    <a:stretch>
                      <a:fillRect/>
                    </a:stretch>
                  </pic:blipFill>
                  <pic:spPr>
                    <a:xfrm>
                      <a:off x="0" y="0"/>
                      <a:ext cx="676275" cy="200025"/>
                    </a:xfrm>
                    <a:prstGeom prst="rect">
                      <a:avLst/>
                    </a:prstGeom>
                    <a:noFill/>
                    <a:ln w="9525">
                      <a:noFill/>
                    </a:ln>
                  </pic:spPr>
                </pic:pic>
              </a:graphicData>
            </a:graphic>
          </wp:inline>
        </w:drawing>
      </w:r>
    </w:p>
    <w:p w14:paraId="3A94441A">
      <w:pPr>
        <w:pStyle w:val="2"/>
        <w:keepNext w:val="0"/>
        <w:keepLines w:val="0"/>
        <w:widowControl/>
        <w:suppressLineNumbers w:val="0"/>
        <w:rPr>
          <w:rFonts w:hint="eastAsia" w:eastAsiaTheme="minorEastAsia"/>
          <w:lang w:val="en-US" w:eastAsia="zh-CN"/>
        </w:rPr>
      </w:pPr>
      <w:r>
        <w:rPr>
          <w:sz w:val="27"/>
          <w:szCs w:val="27"/>
        </w:rPr>
        <w:t>附件</w:t>
      </w:r>
      <w:r>
        <w:rPr>
          <w:rFonts w:hint="eastAsia"/>
          <w:sz w:val="27"/>
          <w:szCs w:val="27"/>
          <w:lang w:val="en-US" w:eastAsia="zh-CN"/>
        </w:rPr>
        <w:t xml:space="preserve">    </w:t>
      </w:r>
      <w:r>
        <w:rPr>
          <w:rFonts w:hint="eastAsia"/>
          <w:spacing w:val="9"/>
          <w:sz w:val="24"/>
          <w:szCs w:val="24"/>
          <w:lang w:val="en-US" w:eastAsia="zh-CN"/>
        </w:rPr>
        <w:t>庐州卫生科技学校</w:t>
      </w:r>
      <w:r>
        <w:rPr>
          <w:sz w:val="27"/>
          <w:szCs w:val="27"/>
        </w:rPr>
        <w:t>2025年春季研学旅行</w:t>
      </w:r>
      <w:r>
        <w:rPr>
          <w:rFonts w:hint="eastAsia"/>
          <w:sz w:val="27"/>
          <w:szCs w:val="27"/>
          <w:lang w:val="en-US" w:eastAsia="zh-CN"/>
        </w:rPr>
        <w:t>课程</w:t>
      </w:r>
    </w:p>
    <w:p w14:paraId="114DD048">
      <w:pPr>
        <w:pStyle w:val="2"/>
        <w:keepNext w:val="0"/>
        <w:keepLines w:val="0"/>
        <w:widowControl/>
        <w:suppressLineNumbers w:val="0"/>
      </w:pPr>
      <w:r>
        <w:rPr>
          <w:sz w:val="27"/>
          <w:szCs w:val="27"/>
        </w:rPr>
        <w:t>招标材料审核及评分标准</w:t>
      </w:r>
    </w:p>
    <w:p w14:paraId="7A532721">
      <w:pPr>
        <w:keepNext w:val="0"/>
        <w:keepLines w:val="0"/>
        <w:widowControl/>
        <w:suppressLineNumbers w:val="0"/>
        <w:jc w:val="left"/>
      </w:pPr>
    </w:p>
    <w:p w14:paraId="0EEA0C2C">
      <w:pPr>
        <w:pStyle w:val="2"/>
        <w:keepNext w:val="0"/>
        <w:keepLines w:val="0"/>
        <w:widowControl/>
        <w:suppressLineNumbers w:val="0"/>
        <w:jc w:val="center"/>
      </w:pPr>
      <w:r>
        <w:drawing>
          <wp:inline distT="0" distB="0" distL="114300" distR="114300">
            <wp:extent cx="5273675" cy="8198485"/>
            <wp:effectExtent l="0" t="0" r="0" b="0"/>
            <wp:docPr id="1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67"/>
                    <pic:cNvPicPr>
                      <a:picLocks noChangeAspect="1"/>
                    </pic:cNvPicPr>
                  </pic:nvPicPr>
                  <pic:blipFill>
                    <a:blip r:embed="rId7"/>
                    <a:srcRect t="4029"/>
                    <a:stretch>
                      <a:fillRect/>
                    </a:stretch>
                  </pic:blipFill>
                  <pic:spPr>
                    <a:xfrm>
                      <a:off x="0" y="0"/>
                      <a:ext cx="5273675" cy="8198485"/>
                    </a:xfrm>
                    <a:prstGeom prst="rect">
                      <a:avLst/>
                    </a:prstGeom>
                    <a:noFill/>
                    <a:ln w="9525">
                      <a:noFill/>
                    </a:ln>
                  </pic:spPr>
                </pic:pic>
              </a:graphicData>
            </a:graphic>
          </wp:inline>
        </w:drawing>
      </w:r>
    </w:p>
    <w:p w14:paraId="362CEDA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825494"/>
    <w:rsid w:val="31727DB2"/>
    <w:rsid w:val="356B787A"/>
    <w:rsid w:val="3AB93032"/>
    <w:rsid w:val="69BC5793"/>
    <w:rsid w:val="6F653BF5"/>
    <w:rsid w:val="77BB2241"/>
    <w:rsid w:val="7CE27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GIF"/><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2840</Words>
  <Characters>2955</Characters>
  <Lines>0</Lines>
  <Paragraphs>0</Paragraphs>
  <TotalTime>27</TotalTime>
  <ScaleCrop>false</ScaleCrop>
  <LinksUpToDate>false</LinksUpToDate>
  <CharactersWithSpaces>2989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2025-04-08T01:46:00Z</dcterms:created>
  <dc:creator>Administrator</dc:creator>
  <cp:lastModifiedBy>Administrator</cp:lastModifiedBy>
  <dcterms:modified xsi:type="dcterms:W3CDTF">2025-04-15T01:24:10Z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eyJoZGlkIjoiYzcyZTA1ZWE5M2Q2ZjlkNDI0M2I5ZjVlOTYxM2Q0ZjMifQ==</vt:lpwstr>
  </property>
  <property fmtid="{D5CDD505-2E9C-101B-9397-08002B2CF9AE}" pid="4" name="ICV">
    <vt:lpwstr>8C247F41660D405F8114052C13FDD8F8_13</vt:lpwstr>
  </property>
</Properties>
</file>